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01D22">
      <w:pPr>
        <w:spacing w:after="0" w:line="259" w:lineRule="auto"/>
        <w:ind w:left="0" w:right="2" w:firstLine="0"/>
        <w:jc w:val="center"/>
      </w:pPr>
      <w:r>
        <w:rPr>
          <w:b/>
          <w:sz w:val="36"/>
        </w:rPr>
        <w:t xml:space="preserve">АДМИНИСТРАЦИЯ  </w:t>
      </w:r>
    </w:p>
    <w:p w14:paraId="65CEC825">
      <w:pPr>
        <w:spacing w:after="38" w:line="259" w:lineRule="auto"/>
        <w:ind w:left="1657" w:right="0"/>
        <w:jc w:val="left"/>
      </w:pPr>
      <w:r>
        <w:rPr>
          <w:b/>
          <w:sz w:val="36"/>
        </w:rPr>
        <w:t xml:space="preserve">ГОРЯЙНОВСКОГО СЕЛЬСОВЕТА </w:t>
      </w:r>
    </w:p>
    <w:p w14:paraId="1E228C66">
      <w:pPr>
        <w:spacing w:after="0" w:line="259" w:lineRule="auto"/>
        <w:ind w:left="303" w:right="0"/>
        <w:jc w:val="left"/>
      </w:pPr>
      <w:r>
        <w:rPr>
          <w:b/>
          <w:sz w:val="36"/>
        </w:rPr>
        <w:t xml:space="preserve">ПОНЫРОВСКОГО РАЙОНА КУРСКОЙ ОБЛАСТИ </w:t>
      </w:r>
    </w:p>
    <w:p w14:paraId="309376E8">
      <w:pPr>
        <w:spacing w:after="122" w:line="259" w:lineRule="auto"/>
        <w:ind w:left="54" w:right="0" w:firstLine="0"/>
        <w:jc w:val="center"/>
      </w:pPr>
      <w:r>
        <w:rPr>
          <w:sz w:val="24"/>
        </w:rPr>
        <w:t xml:space="preserve"> </w:t>
      </w:r>
    </w:p>
    <w:p w14:paraId="7EC04E05">
      <w:pPr>
        <w:spacing w:after="0" w:line="259" w:lineRule="auto"/>
        <w:ind w:left="0" w:right="0" w:firstLine="0"/>
        <w:jc w:val="center"/>
      </w:pPr>
      <w:r>
        <w:rPr>
          <w:sz w:val="32"/>
        </w:rPr>
        <w:t xml:space="preserve">П О С Т А Н О В Л Е Н И Е </w:t>
      </w:r>
    </w:p>
    <w:p w14:paraId="078051C9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14:paraId="26318607">
      <w:pPr>
        <w:spacing w:after="0" w:line="259" w:lineRule="auto"/>
        <w:ind w:left="0" w:right="0" w:firstLine="0"/>
        <w:jc w:val="left"/>
      </w:pPr>
      <w:r>
        <w:t>от 2</w:t>
      </w:r>
      <w:r>
        <w:rPr>
          <w:u w:val="single" w:color="000000"/>
        </w:rPr>
        <w:t>8.10.2024г</w:t>
      </w:r>
      <w:r>
        <w:t xml:space="preserve">  № </w:t>
      </w:r>
      <w:r>
        <w:rPr>
          <w:rFonts w:hint="default"/>
          <w:lang w:val="ru-RU"/>
        </w:rPr>
        <w:t>60</w:t>
      </w:r>
      <w:bookmarkStart w:id="0" w:name="_GoBack"/>
      <w:bookmarkEnd w:id="0"/>
      <w:r>
        <w:t xml:space="preserve"> </w:t>
      </w:r>
    </w:p>
    <w:p w14:paraId="75BAFC26">
      <w:pPr>
        <w:spacing w:after="0" w:line="274" w:lineRule="auto"/>
        <w:ind w:left="0" w:right="4695" w:firstLine="0"/>
        <w:jc w:val="left"/>
        <w:rPr>
          <w:sz w:val="16"/>
        </w:rPr>
      </w:pPr>
      <w:r>
        <w:rPr>
          <w:sz w:val="16"/>
        </w:rPr>
        <w:t xml:space="preserve">306009, Курская область, Поныровский район, с.Горяйново </w:t>
      </w:r>
    </w:p>
    <w:p w14:paraId="689BF24E">
      <w:pPr>
        <w:spacing w:after="0" w:line="274" w:lineRule="auto"/>
        <w:ind w:left="0" w:right="4695" w:firstLine="0"/>
        <w:jc w:val="left"/>
      </w:pPr>
      <w:r>
        <w:rPr>
          <w:sz w:val="16"/>
        </w:rPr>
        <w:t xml:space="preserve">  тел. / факс (47135) 3-63-10 </w:t>
      </w:r>
    </w:p>
    <w:p w14:paraId="0599FFEE">
      <w:pPr>
        <w:spacing w:after="148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0CCFE7D7">
      <w:pPr>
        <w:spacing w:after="5" w:line="273" w:lineRule="auto"/>
        <w:ind w:left="-5"/>
        <w:jc w:val="left"/>
      </w:pPr>
      <w:r>
        <w:t xml:space="preserve">Об утверждении основных  направлений бюджетной и  налоговой политики Горяйновского сельсовета   Поныровского района Курской области на 2025 год и на плановый период 2026  и 2027 годов </w:t>
      </w:r>
    </w:p>
    <w:p w14:paraId="7C239E77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61780459">
      <w:pPr>
        <w:ind w:left="-5" w:right="1"/>
      </w:pPr>
      <w:r>
        <w:t xml:space="preserve">       В соответствии с требованиями статьи 172 Бюджетного кодекса Российской Федерации, подпунктом 2.1.4. пункта 2.1. раздела 2. Решения Собрания депутатов Горяйновского сельсовета Поныровского района Курской области от 18.11.2019 года № 108  «Об утверждении Положения о бюджетном процессе в Горяйновском сельсовете  Поныровском районе Курской области» Администрация Горяйновского сельсовета Поныровского района Курской области п о с т а н о в л я е т: </w:t>
      </w:r>
    </w:p>
    <w:p w14:paraId="514ECCD4">
      <w:pPr>
        <w:spacing w:after="23" w:line="259" w:lineRule="auto"/>
        <w:ind w:left="0" w:right="0" w:firstLine="0"/>
        <w:jc w:val="left"/>
      </w:pPr>
      <w:r>
        <w:t xml:space="preserve">    </w:t>
      </w:r>
    </w:p>
    <w:p w14:paraId="58A689AA">
      <w:pPr>
        <w:numPr>
          <w:ilvl w:val="0"/>
          <w:numId w:val="1"/>
        </w:numPr>
        <w:ind w:right="1" w:hanging="283"/>
      </w:pPr>
      <w:r>
        <w:t xml:space="preserve">Утвердить основные направления бюджетной и налоговой политики Горяйновского сельсовета Поныровского района Курской области на 2025 год и на плановый период 2026 и 2027 годов согласно приложению № 1 к настоящему постановлению. </w:t>
      </w:r>
    </w:p>
    <w:p w14:paraId="58553B77">
      <w:pPr>
        <w:numPr>
          <w:ilvl w:val="0"/>
          <w:numId w:val="1"/>
        </w:numPr>
        <w:spacing w:after="5" w:line="273" w:lineRule="auto"/>
        <w:ind w:right="1" w:hanging="283"/>
      </w:pPr>
      <w:r>
        <w:t xml:space="preserve">Главному </w:t>
      </w:r>
      <w:r>
        <w:tab/>
      </w:r>
      <w:r>
        <w:t xml:space="preserve">бухгалтеру </w:t>
      </w:r>
      <w:r>
        <w:tab/>
      </w:r>
      <w:r>
        <w:t xml:space="preserve">Горяйновского </w:t>
      </w:r>
      <w:r>
        <w:tab/>
      </w:r>
      <w:r>
        <w:t xml:space="preserve">сельсовета </w:t>
      </w:r>
      <w:r>
        <w:tab/>
      </w:r>
      <w:r>
        <w:t xml:space="preserve">главным распорядителям бюджетных средств, получателям бюджетных средств планирование </w:t>
      </w:r>
      <w:r>
        <w:tab/>
      </w:r>
      <w:r>
        <w:t xml:space="preserve">и </w:t>
      </w:r>
      <w:r>
        <w:tab/>
      </w:r>
      <w:r>
        <w:t xml:space="preserve">исполнение </w:t>
      </w:r>
      <w:r>
        <w:tab/>
      </w:r>
      <w:r>
        <w:t xml:space="preserve">бюджета </w:t>
      </w:r>
      <w:r>
        <w:tab/>
      </w:r>
      <w:r>
        <w:t xml:space="preserve">Горяйновского сельсовета Поныровского района Курской области на 2025 год и на плановый период 2026 и 2027 годов осуществлять с учетом основных направлений бюджетной и налоговой политики Горяйновского сельсовета Поныровского района Курской области на 2025 год и на плановый период 2026 и 2027 годов. </w:t>
      </w:r>
    </w:p>
    <w:p w14:paraId="7E7A2E16">
      <w:pPr>
        <w:numPr>
          <w:ilvl w:val="0"/>
          <w:numId w:val="1"/>
        </w:numPr>
        <w:ind w:right="1" w:hanging="283"/>
      </w:pPr>
      <w:r>
        <w:t xml:space="preserve">Контроль за исполнением настоящего постановления возложить на ведущего специалиста-эксперта, главного бухгалтера Сасину Е.В..       .        </w:t>
      </w:r>
    </w:p>
    <w:p w14:paraId="79EC6227">
      <w:pPr>
        <w:numPr>
          <w:ilvl w:val="0"/>
          <w:numId w:val="1"/>
        </w:numPr>
        <w:spacing w:after="0"/>
        <w:ind w:right="1" w:hanging="283"/>
      </w:pPr>
      <w:r>
        <w:t xml:space="preserve">Постановление вступает в силу со дня его подписания. </w:t>
      </w:r>
    </w:p>
    <w:p w14:paraId="1CDB7BFF">
      <w:pPr>
        <w:spacing w:line="259" w:lineRule="auto"/>
        <w:ind w:left="0" w:right="0" w:firstLine="0"/>
        <w:jc w:val="left"/>
      </w:pPr>
      <w:r>
        <w:t xml:space="preserve"> </w:t>
      </w:r>
    </w:p>
    <w:p w14:paraId="7E7BE1E6">
      <w:pPr>
        <w:spacing w:after="0"/>
        <w:ind w:left="-5" w:right="1"/>
      </w:pPr>
      <w:r>
        <w:t xml:space="preserve">Глава Горяйновского сельсовета  </w:t>
      </w:r>
    </w:p>
    <w:p w14:paraId="26AFC7C2">
      <w:pPr>
        <w:spacing w:after="0"/>
        <w:ind w:left="-5" w:right="1"/>
      </w:pPr>
      <w:r>
        <w:t>Поныровского района                                                              С.А. Сасина</w:t>
      </w:r>
    </w:p>
    <w:p w14:paraId="6016A32B">
      <w:pPr>
        <w:spacing w:after="0"/>
        <w:ind w:left="-5" w:right="1"/>
        <w:jc w:val="right"/>
      </w:pPr>
      <w:r>
        <w:t xml:space="preserve">Приложение №1  </w:t>
      </w:r>
    </w:p>
    <w:p w14:paraId="6AD7344F">
      <w:pPr>
        <w:spacing w:after="17" w:line="269" w:lineRule="auto"/>
        <w:ind w:right="2"/>
        <w:jc w:val="right"/>
      </w:pPr>
      <w:r>
        <w:t xml:space="preserve">                                                                     к постановлению Администрации  </w:t>
      </w:r>
    </w:p>
    <w:p w14:paraId="4BE513A0">
      <w:pPr>
        <w:spacing w:after="0"/>
        <w:ind w:left="831" w:right="1" w:hanging="418"/>
        <w:jc w:val="right"/>
      </w:pPr>
      <w:r>
        <w:t xml:space="preserve">                                                                          Горяйновского сельсовета                                                                             Поныровского района  </w:t>
      </w:r>
    </w:p>
    <w:p w14:paraId="4832DF5E">
      <w:pPr>
        <w:spacing w:after="0"/>
        <w:ind w:left="999" w:right="1" w:firstLine="725"/>
        <w:jc w:val="right"/>
      </w:pPr>
      <w:r>
        <w:t xml:space="preserve">                                                                        Курской области                                                                     от 18 октября  2024 года № 43 </w:t>
      </w:r>
    </w:p>
    <w:p w14:paraId="5C87D71B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56A915C0">
      <w:pPr>
        <w:spacing w:after="16" w:line="270" w:lineRule="auto"/>
        <w:ind w:right="2"/>
        <w:jc w:val="center"/>
      </w:pPr>
      <w:r>
        <w:rPr>
          <w:b/>
        </w:rPr>
        <w:t xml:space="preserve">ОСНОВНЫЕ НАПРАВЛЕНИЯ БЮДЖЕТНОЙ И НАЛОГОВОЙ </w:t>
      </w:r>
    </w:p>
    <w:p w14:paraId="74FF80CE">
      <w:pPr>
        <w:spacing w:after="22" w:line="268" w:lineRule="auto"/>
        <w:ind w:left="95" w:right="0" w:firstLine="0"/>
        <w:jc w:val="left"/>
      </w:pPr>
      <w:r>
        <w:rPr>
          <w:b/>
        </w:rPr>
        <w:t xml:space="preserve">ПОЛИТИКИ ГОРЯЙНОВСКОГО СЕЛЬСОВЕТА  ПОНЫРОВСКОГО </w:t>
      </w:r>
    </w:p>
    <w:p w14:paraId="2648B6FA">
      <w:pPr>
        <w:pStyle w:val="2"/>
        <w:ind w:right="8"/>
      </w:pPr>
      <w:r>
        <w:t xml:space="preserve">РАЙОНА КУРСКОЙ ОБЛАСТИ  НА 2025 ГОД И НА ПЛАНОВЫЙ ПЕРИОД 2026 И 2027 ГОДОВ </w:t>
      </w:r>
    </w:p>
    <w:p w14:paraId="03F312F8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02246CDD">
      <w:pPr>
        <w:spacing w:after="0" w:line="259" w:lineRule="auto"/>
        <w:ind w:left="64" w:right="0" w:firstLine="0"/>
        <w:jc w:val="center"/>
      </w:pPr>
      <w:r>
        <w:t xml:space="preserve"> </w:t>
      </w:r>
    </w:p>
    <w:p w14:paraId="4BA04FF7">
      <w:pPr>
        <w:spacing w:after="1"/>
        <w:ind w:left="-15" w:right="1" w:firstLine="711"/>
      </w:pPr>
      <w:r>
        <w:t xml:space="preserve">Основные направления бюджетной и налоговой политики Горяйновского сельсовета Поныровского района Курской области на 2025 год и на плановый период 2026 и 2027 годов подготовлены в соответствии со статьей 172 Бюджетного кодекса Российской Федерации, подпунктом 2.1.4. пункта 2.1. раздела 2. Положения о бюджетном процессе в Поныровском районе Курской области, утвержденного решением  Собрания депутатов Горяйновского сельсовета Поныровского района Курской области от 18.11.2019 года № 108. </w:t>
      </w:r>
    </w:p>
    <w:p w14:paraId="3AAAC370">
      <w:pPr>
        <w:ind w:left="-15" w:right="1" w:firstLine="711"/>
      </w:pPr>
      <w:r>
        <w:t xml:space="preserve">В основу бюджетной и налоговой политики Горяйновского сельсовета Поныровского района Курской области на 2025 год и на плановый период 2026 и 2027 годов положены стратегические цели развития сельсовета, сформулированные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Посланием Президента Российской Федерации Федеральному Собранию </w:t>
      </w:r>
    </w:p>
    <w:p w14:paraId="482A02E8">
      <w:pPr>
        <w:ind w:left="-5" w:right="1"/>
      </w:pPr>
      <w:r>
        <w:t xml:space="preserve">Российской Федерации от 29 февраля 2024 года,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Стратегией социально-экономического развития Курской области на период до 2030 года, утвержденной Законом Курской области от 14.12.2020 № 100-ЗКО, Планом мероприятий по оздоровлению муниципальных финансов Горяйновского сельсовета Поныровского района Курской области, включая мероприятия, направленные на рост доходов, оптимизацию расходов, а также сокращение муниципального долга на 2026 годы, утвержденным постановлением Администрации Горяйновского сельсовета Поныровского района Курской области от 30.03.2020 года № 14. </w:t>
      </w:r>
    </w:p>
    <w:p w14:paraId="560A69E0">
      <w:pPr>
        <w:spacing w:after="32" w:line="259" w:lineRule="auto"/>
        <w:ind w:left="774" w:right="0" w:firstLine="0"/>
        <w:jc w:val="center"/>
        <w:rPr>
          <w:b/>
        </w:rPr>
      </w:pPr>
    </w:p>
    <w:p w14:paraId="6644E760">
      <w:pPr>
        <w:spacing w:after="32" w:line="259" w:lineRule="auto"/>
        <w:ind w:left="774" w:right="0" w:firstLine="0"/>
        <w:jc w:val="center"/>
      </w:pPr>
      <w:r>
        <w:rPr>
          <w:b/>
        </w:rPr>
        <w:t xml:space="preserve"> </w:t>
      </w:r>
    </w:p>
    <w:p w14:paraId="7E653CD7">
      <w:pPr>
        <w:spacing w:after="30" w:line="259" w:lineRule="auto"/>
        <w:ind w:right="63"/>
        <w:jc w:val="center"/>
      </w:pPr>
      <w:r>
        <w:rPr>
          <w:b/>
        </w:rPr>
        <w:t>Основные задачи бюджетной политики</w:t>
      </w:r>
      <w:r>
        <w:t xml:space="preserve"> </w:t>
      </w:r>
      <w:r>
        <w:rPr>
          <w:b/>
        </w:rPr>
        <w:t>Горяйновского сельсовета</w:t>
      </w:r>
    </w:p>
    <w:p w14:paraId="5E1055B5">
      <w:pPr>
        <w:spacing w:after="22" w:line="268" w:lineRule="auto"/>
        <w:ind w:left="2410" w:right="0" w:hanging="2410"/>
        <w:jc w:val="center"/>
      </w:pPr>
      <w:r>
        <w:rPr>
          <w:b/>
        </w:rPr>
        <w:t>Поныровского района Курской области на 2025 год и на плановый период 2026 и 2027 годов</w:t>
      </w:r>
    </w:p>
    <w:p w14:paraId="4BC1F34C">
      <w:pPr>
        <w:spacing w:after="27" w:line="259" w:lineRule="auto"/>
        <w:ind w:left="774" w:right="0" w:firstLine="0"/>
      </w:pPr>
      <w:r>
        <w:rPr>
          <w:b/>
        </w:rPr>
        <w:t xml:space="preserve"> </w:t>
      </w:r>
    </w:p>
    <w:p w14:paraId="7E771A36">
      <w:pPr>
        <w:ind w:left="-15" w:right="1" w:firstLine="721"/>
      </w:pPr>
      <w:r>
        <w:t xml:space="preserve">Целью основных направлений бюджетной политики на 2025 год и на плановый период 2026 и 2027 годов является определение основных подходов к формированию характеристик и прогнозируемых параметров проекта бюджета Горяйновского сельсовета Поныровского района Курской области (далее – местный бюджет) и на плановый период 2026 и 2027 годов и дальнейшее повышение эффективности использования бюджетных средств. </w:t>
      </w:r>
    </w:p>
    <w:p w14:paraId="18418F0E">
      <w:pPr>
        <w:spacing w:after="17" w:line="269" w:lineRule="auto"/>
        <w:ind w:right="2"/>
      </w:pPr>
      <w:r>
        <w:t xml:space="preserve">Основными задачами бюджетной политики Горяйновского сельсовета </w:t>
      </w:r>
    </w:p>
    <w:p w14:paraId="7F4C00B4">
      <w:pPr>
        <w:ind w:left="-5" w:right="1"/>
      </w:pPr>
      <w:r>
        <w:t xml:space="preserve">Поныровского района Курской области на 2025 год и на плановый период 2026 и 2027 годов будут: </w:t>
      </w:r>
    </w:p>
    <w:p w14:paraId="591F5784">
      <w:pPr>
        <w:ind w:left="-15" w:right="1" w:firstLine="721"/>
      </w:pPr>
      <w:r>
        <w:t xml:space="preserve">обеспечение долгосрочной сбалансированности и устойчивости бюджетной системы как базового принципа ответственной бюджетной политики; безусловное исполнение всех социально значимых обязательств </w:t>
      </w:r>
    </w:p>
    <w:p w14:paraId="32A2DADF">
      <w:pPr>
        <w:ind w:left="-5" w:right="1"/>
      </w:pPr>
      <w:r>
        <w:t xml:space="preserve">государства и стратегическая при оптимизация расходов районного бюджета, направленных на достижение целей и целевых показателей национальных проектов, определенных в соответствии с Указом Президента Российской Федерации от 7 мая 2024 года № 309, а также результатов входящих в их состав региональных проектов; актуализация и совершенствование нормативной и методической базы в сфере программно-целевого планирования, реализация мероприятий, направленных на повышение качества планирования и эффективности реализации муниципальных программ Горяйновского сельсовета </w:t>
      </w:r>
    </w:p>
    <w:p w14:paraId="19E68E37">
      <w:pPr>
        <w:ind w:left="-5" w:right="1"/>
      </w:pPr>
      <w:r>
        <w:t xml:space="preserve">Поныровского района Курской области исходя из ожидаемых результатов; соблюдение условий соглашений, заключенных Администрацией Горяйновского сельсовета Поныровского района Курской области с управлением  финансов Поныровского района; 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Горяйновского сельсовета Поныровского района Курской области; финансовое обеспечение принятых расходных обязательств с учетом </w:t>
      </w:r>
    </w:p>
    <w:p w14:paraId="0FD81CAA">
      <w:pPr>
        <w:spacing w:after="17" w:line="269" w:lineRule="auto"/>
        <w:ind w:right="2"/>
      </w:pPr>
      <w:r>
        <w:t xml:space="preserve">проведения мероприятий по их оптимизации и приоритизации; недопущение установления и исполнения расходных обязательств, не относящихся </w:t>
      </w:r>
      <w:r>
        <w:tab/>
      </w:r>
      <w:r>
        <w:t xml:space="preserve">к полномочиям </w:t>
      </w:r>
      <w:r>
        <w:tab/>
      </w:r>
      <w:r>
        <w:t xml:space="preserve">органов </w:t>
      </w:r>
      <w:r>
        <w:tab/>
      </w:r>
      <w:r>
        <w:t xml:space="preserve">местного </w:t>
      </w:r>
      <w:r>
        <w:tab/>
      </w:r>
      <w:r>
        <w:t xml:space="preserve">самоуправления Горяйновского сельсовета Поныровского района Курской области, а также не обеспеченных источниками финансирования; проведение оценки имеющихся ресурсов, необходимых для реализации </w:t>
      </w:r>
    </w:p>
    <w:p w14:paraId="2BB9D617">
      <w:pPr>
        <w:spacing w:after="17" w:line="269" w:lineRule="auto"/>
        <w:ind w:right="2"/>
      </w:pPr>
      <w:r>
        <w:t xml:space="preserve">инфраструктурных проектов; строгое </w:t>
      </w:r>
      <w:r>
        <w:tab/>
      </w:r>
      <w:r>
        <w:t xml:space="preserve">соблюдение </w:t>
      </w:r>
      <w:r>
        <w:tab/>
      </w:r>
      <w:r>
        <w:t xml:space="preserve">бюджетно-финансовой </w:t>
      </w:r>
      <w:r>
        <w:tab/>
      </w:r>
      <w:r>
        <w:t xml:space="preserve">дисциплины </w:t>
      </w:r>
      <w:r>
        <w:tab/>
      </w:r>
      <w:r>
        <w:t xml:space="preserve">всеми </w:t>
      </w:r>
    </w:p>
    <w:p w14:paraId="475F3BA1">
      <w:pPr>
        <w:ind w:left="706" w:right="1386" w:hanging="721"/>
      </w:pPr>
      <w:r>
        <w:t xml:space="preserve">участниками бюджетного процесса ; осуществление анализа деятельности казенных учреждений; </w:t>
      </w:r>
    </w:p>
    <w:p w14:paraId="3C90DD11">
      <w:pPr>
        <w:tabs>
          <w:tab w:val="center" w:pos="1523"/>
          <w:tab w:val="center" w:pos="3855"/>
          <w:tab w:val="center" w:pos="6229"/>
          <w:tab w:val="right" w:pos="9360"/>
        </w:tabs>
        <w:spacing w:after="17" w:line="269" w:lineRule="auto"/>
        <w:ind w:left="0" w:right="0" w:firstLine="0"/>
      </w:pPr>
      <w:r>
        <w:rPr>
          <w:rFonts w:ascii="Calibri" w:hAnsi="Calibri" w:eastAsia="Calibri" w:cs="Calibri"/>
          <w:sz w:val="22"/>
        </w:rPr>
        <w:tab/>
      </w:r>
      <w:r>
        <w:t xml:space="preserve">недопущение </w:t>
      </w:r>
      <w:r>
        <w:tab/>
      </w:r>
      <w:r>
        <w:t xml:space="preserve">возникновения </w:t>
      </w:r>
      <w:r>
        <w:tab/>
      </w:r>
      <w:r>
        <w:t xml:space="preserve">просроченной </w:t>
      </w:r>
      <w:r>
        <w:tab/>
      </w:r>
      <w:r>
        <w:t xml:space="preserve">кредиторской </w:t>
      </w:r>
    </w:p>
    <w:p w14:paraId="4477A175">
      <w:pPr>
        <w:spacing w:after="17" w:line="269" w:lineRule="auto"/>
        <w:ind w:right="2"/>
      </w:pPr>
      <w:r>
        <w:t xml:space="preserve">задолженности по социальным обязательствам ; совершенствование </w:t>
      </w:r>
      <w:r>
        <w:tab/>
      </w:r>
      <w:r>
        <w:t xml:space="preserve">механизмов </w:t>
      </w:r>
      <w:r>
        <w:tab/>
      </w:r>
      <w:r>
        <w:t xml:space="preserve">осуществления </w:t>
      </w:r>
      <w:r>
        <w:tab/>
      </w:r>
      <w:r>
        <w:t xml:space="preserve">внутреннего </w:t>
      </w:r>
    </w:p>
    <w:p w14:paraId="314E9542">
      <w:pPr>
        <w:ind w:left="-5" w:right="1"/>
      </w:pPr>
      <w:r>
        <w:t xml:space="preserve">муниципального финансового контроля; </w:t>
      </w:r>
    </w:p>
    <w:p w14:paraId="1DE20F55">
      <w:pPr>
        <w:ind w:left="-15" w:right="1" w:firstLine="721"/>
      </w:pPr>
      <w:r>
        <w:t xml:space="preserve">реализация централизуемых полномочий по ведению бюджетного (бухгалтерского) учета и отчетности органов местного самоуправления и их подведомственных учреждений, а также мероприятий по технологической централизации бюджетного (бухгалтерского) учета и отчетности; продолжение реализации механизма инициативного бюджетирования в Горяйновском сельсовете Поныровского района Курской области, расширение его практик, в том числе молодежного направления, и их развитие,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использования; обеспечение высокого уровня открытости и прозрачности бюджетного процесса, доступности информации о муниципальных финансах </w:t>
      </w:r>
    </w:p>
    <w:p w14:paraId="296D8FD7">
      <w:pPr>
        <w:spacing w:after="0"/>
        <w:ind w:left="-5" w:right="1"/>
      </w:pPr>
      <w:r>
        <w:t xml:space="preserve">Горяйновского сельсовета Поныровского района Курской области; реализация мероприятий, направленных на повышение уровня финансовой грамотности и формирование финансовой культуры населения Горяйновского сельсовета Поныровского района Курской области, способствующих осознанному использованию гражданами финансовых продуктов и услуг, разумному принятию ими финансовых решений, инвестирования и управления рисками. </w:t>
      </w:r>
    </w:p>
    <w:p w14:paraId="6C0E09B9">
      <w:pPr>
        <w:spacing w:after="32" w:line="259" w:lineRule="auto"/>
        <w:ind w:left="721" w:right="0" w:firstLine="0"/>
      </w:pPr>
      <w:r>
        <w:t xml:space="preserve"> </w:t>
      </w:r>
    </w:p>
    <w:p w14:paraId="564B6844">
      <w:pPr>
        <w:spacing w:after="30" w:line="259" w:lineRule="auto"/>
        <w:ind w:right="63"/>
        <w:jc w:val="center"/>
      </w:pPr>
      <w:r>
        <w:rPr>
          <w:b/>
        </w:rPr>
        <w:t>Основные задачи налоговой политики</w:t>
      </w:r>
      <w:r>
        <w:t xml:space="preserve"> </w:t>
      </w:r>
      <w:r>
        <w:rPr>
          <w:b/>
        </w:rPr>
        <w:t>Горяйновского сельсовета</w:t>
      </w:r>
    </w:p>
    <w:p w14:paraId="5CB9672E">
      <w:pPr>
        <w:pStyle w:val="2"/>
        <w:ind w:right="0"/>
      </w:pPr>
      <w:r>
        <w:t>Поныровского района Курской области на 2025 год и на плановый период 2026 и 2027 годов</w:t>
      </w:r>
    </w:p>
    <w:p w14:paraId="7968FE81">
      <w:pPr>
        <w:spacing w:line="259" w:lineRule="auto"/>
        <w:ind w:left="774" w:right="0" w:firstLine="0"/>
      </w:pPr>
      <w:r>
        <w:t xml:space="preserve"> </w:t>
      </w:r>
    </w:p>
    <w:p w14:paraId="6275A08E">
      <w:pPr>
        <w:ind w:left="-15" w:right="1" w:firstLine="721"/>
      </w:pPr>
      <w:r>
        <w:t xml:space="preserve">Основные направления налоговой политики на 2025 год и на плановый период 2026 и 2027 годов формируются исходя из изменений с 01.01.2025 года федерального налогового законодательства и с учетом адаптации экономики  к изменившимся условиям, в том числе к введению на территории региона режима чрезвычайной ситуации федерального уровня и контртеррористической операции.  </w:t>
      </w:r>
    </w:p>
    <w:p w14:paraId="7F69E5A8">
      <w:pPr>
        <w:spacing w:after="0"/>
        <w:ind w:left="-15" w:right="1" w:firstLine="721"/>
      </w:pPr>
      <w:r>
        <w:t xml:space="preserve">В целом приоритетом налоговой политики на 2025-2027 годы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 </w:t>
      </w:r>
    </w:p>
    <w:p w14:paraId="6DD5A4A1">
      <w:pPr>
        <w:ind w:left="-15" w:right="1" w:firstLine="721"/>
      </w:pPr>
      <w:r>
        <w:t xml:space="preserve">Главным стратегическим ориентиром налоговой политики будет являться развитие и укрепление налогового потенциала Горяйновского сельсовета Поныровского района Курской области,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поселения. </w:t>
      </w:r>
    </w:p>
    <w:p w14:paraId="396C4299">
      <w:pPr>
        <w:spacing w:after="43" w:line="273" w:lineRule="auto"/>
        <w:ind w:left="731" w:right="342"/>
      </w:pPr>
      <w:r>
        <w:t xml:space="preserve">Основными направлениями налоговой политики будут: мобилизация резервов доходной базы местного бюджета;  содействие </w:t>
      </w:r>
      <w:r>
        <w:tab/>
      </w:r>
      <w:r>
        <w:t xml:space="preserve">вовлечению </w:t>
      </w:r>
      <w:r>
        <w:tab/>
      </w:r>
      <w:r>
        <w:t xml:space="preserve">граждан </w:t>
      </w:r>
      <w:r>
        <w:tab/>
      </w:r>
      <w:r>
        <w:t xml:space="preserve">Российской </w:t>
      </w:r>
      <w:r>
        <w:tab/>
      </w:r>
      <w:r>
        <w:t xml:space="preserve">Федерации </w:t>
      </w:r>
      <w:r>
        <w:tab/>
      </w:r>
      <w:r>
        <w:t xml:space="preserve">в </w:t>
      </w:r>
    </w:p>
    <w:p w14:paraId="3B0E2FF7">
      <w:pPr>
        <w:ind w:left="-5" w:right="1"/>
      </w:pPr>
      <w:r>
        <w:t xml:space="preserve">предпринимательскую деятельность и сокращение неформальной занятости; проведение мероприятий по повышению эффективности управления муниципальной собственностью Горяйновского сельсовета Поныровского района Курской области; 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выявления их неэффективности; повышение эффективности управления дебиторской задолженностью </w:t>
      </w:r>
    </w:p>
    <w:p w14:paraId="2D86C89A">
      <w:pPr>
        <w:ind w:left="-5" w:right="1"/>
      </w:pPr>
      <w:r>
        <w:t xml:space="preserve">по доходам; взаимодействие Горяйновского сельсовета Поныровского района Курской области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местный бюджет; повышение уровня ответственности главных администраторов доходов </w:t>
      </w:r>
    </w:p>
    <w:p w14:paraId="0A0B596C">
      <w:pPr>
        <w:ind w:left="-5" w:right="1"/>
      </w:pPr>
      <w:r>
        <w:t xml:space="preserve">за качественное прогнозирование доходов местного бюджета и выполнение в полном объёме утверждённых годовых назначений по доходам местного бюджета. </w:t>
      </w:r>
    </w:p>
    <w:p w14:paraId="02841F25">
      <w:pPr>
        <w:ind w:left="-15" w:right="1" w:firstLine="721"/>
      </w:pPr>
      <w:r>
        <w:t xml:space="preserve">Формирование доходной базы местного бюджета  будет основываться на вступивших в силу, а также вступающих в силу в прогнозном периоде, изменениях федерального и регионального законодательства. </w:t>
      </w:r>
    </w:p>
    <w:p w14:paraId="1704F12A">
      <w:pPr>
        <w:ind w:left="-15" w:right="1" w:firstLine="721"/>
      </w:pPr>
      <w:r>
        <w:t>В том числе нормами федерального законодательства</w:t>
      </w:r>
      <w:r>
        <w:rPr>
          <w:sz w:val="24"/>
        </w:rPr>
        <w:t xml:space="preserve"> </w:t>
      </w:r>
      <w:r>
        <w:t xml:space="preserve">с 1 января 2025 года: </w:t>
      </w:r>
    </w:p>
    <w:p w14:paraId="06078B4D">
      <w:pPr>
        <w:tabs>
          <w:tab w:val="center" w:pos="1480"/>
          <w:tab w:val="center" w:pos="3429"/>
          <w:tab w:val="center" w:pos="4987"/>
          <w:tab w:val="center" w:pos="6065"/>
          <w:tab w:val="center" w:pos="6916"/>
          <w:tab w:val="center" w:pos="7816"/>
          <w:tab w:val="right" w:pos="9360"/>
        </w:tabs>
        <w:ind w:left="0" w:right="0" w:firstLine="0"/>
      </w:pPr>
      <w:r>
        <w:rPr>
          <w:rFonts w:ascii="Calibri" w:hAnsi="Calibri" w:eastAsia="Calibri" w:cs="Calibri"/>
          <w:sz w:val="22"/>
        </w:rPr>
        <w:tab/>
      </w:r>
      <w:r>
        <w:t xml:space="preserve">расширяется </w:t>
      </w:r>
      <w:r>
        <w:tab/>
      </w:r>
      <w:r>
        <w:t xml:space="preserve">прогрессивная </w:t>
      </w:r>
      <w:r>
        <w:tab/>
      </w:r>
      <w:r>
        <w:t xml:space="preserve">шкала </w:t>
      </w:r>
      <w:r>
        <w:tab/>
      </w:r>
      <w:r>
        <w:t xml:space="preserve">ставок </w:t>
      </w:r>
      <w:r>
        <w:tab/>
      </w:r>
      <w:r>
        <w:t xml:space="preserve">по </w:t>
      </w:r>
      <w:r>
        <w:tab/>
      </w:r>
      <w:r>
        <w:t xml:space="preserve">НДФЛ. </w:t>
      </w:r>
      <w:r>
        <w:tab/>
      </w:r>
      <w:r>
        <w:t xml:space="preserve">Кроме </w:t>
      </w:r>
    </w:p>
    <w:p w14:paraId="462B2E5B">
      <w:pPr>
        <w:ind w:left="-5" w:right="1"/>
      </w:pPr>
      <w:r>
        <w:t xml:space="preserve">действующих ставок 13 и 15%, налогообложение доходов граждан осуществляется также по ставкам 18, 20 и 22%; увеличиваются размеры стандартных налоговых вычетов на второго и </w:t>
      </w:r>
    </w:p>
    <w:p w14:paraId="11801FF4">
      <w:pPr>
        <w:ind w:left="-5" w:right="1"/>
      </w:pPr>
      <w:r>
        <w:t xml:space="preserve">последующих детей: </w:t>
      </w:r>
    </w:p>
    <w:p w14:paraId="50E1D1D1">
      <w:pPr>
        <w:numPr>
          <w:ilvl w:val="0"/>
          <w:numId w:val="2"/>
        </w:numPr>
        <w:ind w:right="1" w:hanging="163"/>
      </w:pPr>
      <w:r>
        <w:t xml:space="preserve">с 1 400 рублей до 2 800 рублей – на второго ребенка; </w:t>
      </w:r>
    </w:p>
    <w:p w14:paraId="7EBD1025">
      <w:pPr>
        <w:numPr>
          <w:ilvl w:val="0"/>
          <w:numId w:val="2"/>
        </w:numPr>
        <w:ind w:right="1" w:hanging="163"/>
      </w:pPr>
      <w:r>
        <w:t xml:space="preserve">с 3 000 рублей до 6 000 рублей – на третьего и последующих детей; повышен предельный размер годового дохода налогоплательщика в </w:t>
      </w:r>
    </w:p>
    <w:p w14:paraId="14AABCF3">
      <w:pPr>
        <w:spacing w:after="0"/>
        <w:ind w:left="-5" w:right="1"/>
      </w:pPr>
      <w:r>
        <w:t xml:space="preserve">целях применения указанных вычетов с 350 000 рублей до 450 000 рублей; вводится новый  налоговый вычет  в  18 000 рублей  для   лиц, выполнивших нормативы ГТО (соответствующих их возрастной группе) и награжденных знаком отличия, а также на лиц, подтвердивших полученный знак отличия. </w:t>
      </w:r>
    </w:p>
    <w:p w14:paraId="66D3E067">
      <w:pPr>
        <w:spacing w:after="0" w:line="259" w:lineRule="auto"/>
        <w:ind w:left="721" w:right="0" w:firstLine="0"/>
      </w:pPr>
      <w:r>
        <w:t xml:space="preserve"> </w:t>
      </w:r>
    </w:p>
    <w:sectPr>
      <w:pgSz w:w="11904" w:h="16838"/>
      <w:pgMar w:top="722" w:right="844" w:bottom="568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0" w:lineRule="auto"/>
      </w:pPr>
      <w:r>
        <w:separator/>
      </w:r>
    </w:p>
  </w:footnote>
  <w:footnote w:type="continuationSeparator" w:id="1">
    <w:p>
      <w:pPr>
        <w:spacing w:before="0" w:after="0" w:line="2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473BF"/>
    <w:multiLevelType w:val="multilevel"/>
    <w:tmpl w:val="1BC473BF"/>
    <w:lvl w:ilvl="0" w:tentative="0">
      <w:start w:val="1"/>
      <w:numFmt w:val="bullet"/>
      <w:lvlText w:val="-"/>
      <w:lvlJc w:val="left"/>
      <w:pPr>
        <w:ind w:left="88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8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4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431E1556"/>
    <w:multiLevelType w:val="multilevel"/>
    <w:tmpl w:val="431E1556"/>
    <w:lvl w:ilvl="0" w:tentative="0">
      <w:start w:val="1"/>
      <w:numFmt w:val="decimal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5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7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4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1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09"/>
    <w:rsid w:val="00251109"/>
    <w:rsid w:val="0081526D"/>
    <w:rsid w:val="00BF2C0B"/>
    <w:rsid w:val="26C8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6" w:line="260" w:lineRule="auto"/>
      <w:ind w:left="10" w:right="3569" w:hanging="10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paragraph" w:styleId="2">
    <w:name w:val="heading 1"/>
    <w:next w:val="1"/>
    <w:link w:val="5"/>
    <w:unhideWhenUsed/>
    <w:qFormat/>
    <w:uiPriority w:val="9"/>
    <w:pPr>
      <w:keepNext/>
      <w:keepLines/>
      <w:spacing w:after="16" w:line="270" w:lineRule="auto"/>
      <w:ind w:left="10" w:right="2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link w:val="2"/>
    <w:qFormat/>
    <w:uiPriority w:val="0"/>
    <w:rPr>
      <w:rFonts w:ascii="Times New Roman" w:hAnsi="Times New Roman" w:eastAsia="Times New Roman" w:cs="Times New Roman"/>
      <w:b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1798</Words>
  <Characters>10252</Characters>
  <Lines>85</Lines>
  <Paragraphs>24</Paragraphs>
  <TotalTime>0</TotalTime>
  <ScaleCrop>false</ScaleCrop>
  <LinksUpToDate>false</LinksUpToDate>
  <CharactersWithSpaces>12026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2024-11-11T07:44:00Z</dcterms:created>
  <dc:creator>Светлана</dc:creator>
  <cp:lastModifiedBy>Ноутбук</cp:lastModifiedBy>
  <dcterms:modified xsi:type="dcterms:W3CDTF">2024-11-19T06:24:16Z</dcterms:modified>
  <dc:title>АДМИНИСТРАЦИЯ  ПОНЫРОВСКОГО РАЙОНА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08C1C1A8D3E64AE3900A442701FA3725_13</vt:lpwstr>
  </property>
</Properties>
</file>